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761C0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9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9F5D55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9F5D55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دکتري</w:t>
            </w:r>
          </w:p>
          <w:p w:rsidRPr="00DF4DD9" w:rsidR="003771E7" w:rsidP="009F5D55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0E41A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خلاصه فعاليت</w:t>
            </w:r>
            <w:r w:rsidR="000E41A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softHyphen/>
              <w:t xml:space="preserve">هاي پژوهشي مرتبط با </w:t>
            </w:r>
            <w:r w:rsidR="009F5D5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رساله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810"/>
        <w:gridCol w:w="37"/>
        <w:gridCol w:w="863"/>
        <w:gridCol w:w="1170"/>
        <w:gridCol w:w="267"/>
        <w:gridCol w:w="1357"/>
        <w:gridCol w:w="1779"/>
        <w:gridCol w:w="899"/>
        <w:gridCol w:w="2538"/>
      </w:tblGrid>
      <w:tr w:rsidRPr="00587AEC" w:rsidR="007F7F6C" w:rsidTr="009F5D55">
        <w:tc>
          <w:tcPr>
            <w:tcW w:w="3859" w:type="dxa"/>
            <w:gridSpan w:val="6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9A8A927B4CA74306A556C02EB7558A15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36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6275E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8BB534C3F10748AFBB057B64B0A5D7DC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8BB534C3F10748AFBB057B64B0A5D7DC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6275E2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437" w:type="dxa"/>
            <w:gridSpan w:val="2"/>
          </w:tcPr>
          <w:p w:rsidRPr="00587AEC" w:rsidR="00514527" w:rsidP="007740FD" w:rsidRDefault="00333DD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94.2pt;margin-top:-.2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33.9pt;margin-top:-.2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9F5D55">
        <w:tc>
          <w:tcPr>
            <w:tcW w:w="3859" w:type="dxa"/>
            <w:gridSpan w:val="6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تربيت بدني و علوم ورزشي" w:value="تربيت بدني و علوم ورزشي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36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6275E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39"/>
                <w:placeholder>
                  <w:docPart w:val="941105CBB2E242FCBB98C821CB9EDF56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37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6275E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40"/>
                <w:placeholder>
                  <w:docPart w:val="BCC6A7DE6B004451B5EEF0D8393732C1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9F5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090A46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090A46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AD7EEF" w:rsidR="00AD7EEF" w:rsidP="00AD7EEF" w:rsidRDefault="00333DD3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41"/>
                <w:placeholder>
                  <w:docPart w:val="8B622F6273FB43D580ACAE28524B6D84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AD7EEF" w:rsidR="00AD7EEF" w:rsidTr="009F5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10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FD24B6" w:rsidR="00AD7EEF" w:rsidP="000E30BE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Pr="00FD24B6" w:rsidR="000E30BE" w:rsidP="009F5D55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دانشجوي نامبرده، 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فعاليت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هاي پژوهشي زير را در راستاي </w:t>
            </w:r>
            <w:r w:rsidR="009F5D5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خود به انجام رسانده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است. 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ضمناً مستندات مربوطه </w:t>
            </w:r>
            <w:r w:rsidRPr="00FD24B6" w:rsid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به پيوست تقديم مي</w:t>
            </w:r>
            <w:r w:rsidRPr="00FD24B6" w:rsid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</w:tc>
      </w:tr>
      <w:tr w:rsidRPr="007740FD" w:rsidR="009F5D55" w:rsidTr="0033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21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F5D55" w:rsidP="008C1036" w:rsidRDefault="009F5D5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اول</w:t>
            </w: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D7EEF" w:rsidR="009F5D55" w:rsidP="008C1036" w:rsidRDefault="009F5D5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دوم</w:t>
            </w:r>
          </w:p>
        </w:tc>
      </w:tr>
      <w:tr w:rsidRPr="007740FD" w:rsidR="001B0162" w:rsidTr="001B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/>
        </w:trPr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F5D55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مقاله علمي پژوهشي داراي نمايه 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ISSN</w:t>
            </w:r>
          </w:p>
          <w:p w:rsidR="001B0162" w:rsidP="001B0162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مجله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عنوان فعاليت علمي</w:t>
            </w:r>
          </w:p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(مطابق با اصول مرجع نويسي مصوب دانشکده)</w:t>
            </w:r>
          </w:p>
        </w:tc>
      </w:tr>
      <w:tr w:rsidRPr="007740FD" w:rsidR="001B0162" w:rsidTr="001B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ISI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ISC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>Scopus</w:t>
            </w:r>
          </w:p>
        </w:tc>
        <w:tc>
          <w:tcPr>
            <w:tcW w:w="117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40" w:type="dxa"/>
            <w:gridSpan w:val="5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050211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1B0162" w:rsidTr="001B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57" style="width:15.55pt;height:12.65pt" o:ole="" o:preferrelative="f" type="#_x0000_t75">
                  <v:imagedata o:title="" r:id="rId14"/>
                </v:shape>
                <w:control w:name="CheckBox1174" w:shapeid="_x0000_i1057" r:id="rId15"/>
              </w:objec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59" style="width:15.55pt;height:12.65pt" o:ole="" o:preferrelative="f" type="#_x0000_t75">
                  <v:imagedata o:title="" r:id="rId14"/>
                </v:shape>
                <w:control w:name="CheckBox1175" w:shapeid="_x0000_i1059" r:id="rId16"/>
              </w:objec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1" style="width:15.55pt;height:12.65pt" o:ole="" o:preferrelative="f" type="#_x0000_t75">
                  <v:imagedata o:title="" r:id="rId14"/>
                </v:shape>
                <w:control w:name="CheckBox1177" w:shapeid="_x0000_i1061" r:id="rId17"/>
              </w:objec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1B0162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9999-9999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1B0162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اطلاعات تايپ شود</w:t>
            </w:r>
          </w:p>
        </w:tc>
      </w:tr>
      <w:tr w:rsidRPr="007740FD" w:rsidR="001B0162" w:rsidTr="001B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3" style="width:15.55pt;height:12.65pt" o:ole="" o:preferrelative="f" type="#_x0000_t75">
                  <v:imagedata o:title="" r:id="rId14"/>
                </v:shape>
                <w:control w:name="CheckBox11732" w:shapeid="_x0000_i1063" r:id="rId18"/>
              </w:objec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5" style="width:15.55pt;height:12.65pt" o:ole="" o:preferrelative="f" type="#_x0000_t75">
                  <v:imagedata o:title="" r:id="rId14"/>
                </v:shape>
                <w:control w:name="CheckBox11722" w:shapeid="_x0000_i1065" r:id="rId19"/>
              </w:objec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7" style="width:15.55pt;height:12.65pt" o:ole="" o:preferrelative="f" type="#_x0000_t75">
                  <v:imagedata o:title="" r:id="rId14"/>
                </v:shape>
                <w:control w:name="CheckBox1179" w:shapeid="_x0000_i1067" r:id="rId20"/>
              </w:objec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9999-9999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اطلاعات تايپ شود</w:t>
            </w:r>
          </w:p>
        </w:tc>
      </w:tr>
      <w:tr w:rsidRPr="007740FD" w:rsidR="001B0162" w:rsidTr="001B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9" style="width:15.55pt;height:12.65pt" o:ole="" o:preferrelative="f" type="#_x0000_t75">
                  <v:imagedata o:title="" r:id="rId14"/>
                </v:shape>
                <w:control w:name="CheckBox11733" w:shapeid="_x0000_i1069" r:id="rId21"/>
              </w:objec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1" style="width:15.55pt;height:12.65pt" o:ole="" o:preferrelative="f" type="#_x0000_t75">
                  <v:imagedata o:title="" r:id="rId14"/>
                </v:shape>
                <w:control w:name="CheckBox11723" w:shapeid="_x0000_i1071" r:id="rId22"/>
              </w:objec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3" style="width:15.55pt;height:12.65pt" o:ole="" o:preferrelative="f" type="#_x0000_t75">
                  <v:imagedata o:title="" r:id="rId14"/>
                </v:shape>
                <w:control w:name="CheckBox11710" w:shapeid="_x0000_i1073" r:id="rId23"/>
              </w:objec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9999-9999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اطلاعات تايپ شود</w:t>
            </w:r>
          </w:p>
        </w:tc>
      </w:tr>
      <w:tr w:rsidRPr="007740FD" w:rsidR="001B0162" w:rsidTr="001B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F5D55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5" style="width:15.55pt;height:12.65pt" o:ole="" o:preferrelative="f" type="#_x0000_t75">
                  <v:imagedata o:title="" r:id="rId14"/>
                </v:shape>
                <w:control w:name="CheckBox11734" w:shapeid="_x0000_i1075" r:id="rId24"/>
              </w:objec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F5D55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7" style="width:15.55pt;height:12.65pt" o:ole="" o:preferrelative="f" type="#_x0000_t75">
                  <v:imagedata o:title="" r:id="rId14"/>
                </v:shape>
                <w:control w:name="CheckBox11724" w:shapeid="_x0000_i1077" r:id="rId25"/>
              </w:objec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F5D55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9" style="width:15.55pt;height:12.65pt" o:ole="" o:preferrelative="f" type="#_x0000_t75">
                  <v:imagedata o:title="" r:id="rId14"/>
                </v:shape>
                <w:control w:name="CheckBox1171" w:shapeid="_x0000_i1079" r:id="rId26"/>
              </w:objec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9999-9999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اطلاعات تايپ شود</w:t>
            </w:r>
            <w:bookmarkStart w:name="_GoBack" w:id="0"/>
            <w:bookmarkEnd w:id="0"/>
          </w:p>
        </w:tc>
      </w:tr>
      <w:tr w:rsidRPr="007740FD" w:rsidR="001B0162" w:rsidTr="001B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1" style="width:15.55pt;height:12.65pt" o:ole="" o:preferrelative="f" type="#_x0000_t75">
                  <v:imagedata o:title="" r:id="rId14"/>
                </v:shape>
                <w:control w:name="CheckBox1173" w:shapeid="_x0000_i1081" r:id="rId27"/>
              </w:objec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3" style="width:15.55pt;height:12.65pt" o:ole="" o:preferrelative="f" type="#_x0000_t75">
                  <v:imagedata o:title="" r:id="rId14"/>
                </v:shape>
                <w:control w:name="CheckBox1172" w:shapeid="_x0000_i1083" r:id="rId28"/>
              </w:objec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62" w:rsidP="00973E6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5" style="width:15.55pt;height:12.65pt" o:ole="" o:preferrelative="f" type="#_x0000_t75">
                  <v:imagedata o:title="" r:id="rId14"/>
                </v:shape>
                <w:control w:name="CheckBox117" w:shapeid="_x0000_i1085" r:id="rId29"/>
              </w:objec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9999-9999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1B0162" w:rsidP="00A50207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اطلاعات تايپ شود</w:t>
            </w:r>
          </w:p>
        </w:tc>
      </w:tr>
      <w:tr w:rsidRPr="007740FD" w:rsidR="001B0162" w:rsidTr="009F5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789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="001B0162" w:rsidP="00801F0B" w:rsidRDefault="001B0162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محترم امور پژوهشي دانشکده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="001B0162" w:rsidP="00FD24B6" w:rsidRDefault="001B0162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1B0162" w:rsidP="00FD24B6" w:rsidRDefault="001B0162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7740FD" w:rsidR="001B0162" w:rsidTr="0067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0162" w:rsidP="006709B6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ضمن تأييد موارد فوق، به پيوست مستندات مربوطه جهت اقدامات بعدي در خصوص تعيين نمره تشويقي نامبرده تقديم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</w:tc>
      </w:tr>
      <w:tr w:rsidRPr="007740FD" w:rsidR="001B0162" w:rsidTr="0033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242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B0162" w:rsidP="006709B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10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B0162" w:rsidP="006709B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:rsidRPr="00AD7EEF" w:rsidR="001B0162" w:rsidP="006709B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1B0162" w:rsidTr="0067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0162" w:rsidP="006709B6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="001B0162" w:rsidP="006709B6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ضمن تأييد موارد فوق، به پيوست مستندات مربوطه جهت اقدامات بعدي در خصوص تعيين نمره تشويقي نامبرده تقديم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</w:tc>
      </w:tr>
      <w:tr w:rsidRPr="00AD7EEF" w:rsidR="001B0162" w:rsidTr="0033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242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B0162" w:rsidP="006709B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10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B0162" w:rsidP="00801F0B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مسئول امور پژوهشي دانشکده </w:t>
            </w:r>
          </w:p>
          <w:p w:rsidRPr="00AD7EEF" w:rsidR="001B0162" w:rsidP="006709B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Pr="007740FD" w:rsidR="001B0162" w:rsidTr="009F5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0162" w:rsidP="00801F0B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مسئول محترم امور پژوهشي دانشکده </w:t>
            </w:r>
          </w:p>
          <w:p w:rsidR="001B0162" w:rsidP="006709B6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به استحضار مي رساند که </w:t>
            </w:r>
          </w:p>
          <w:p w:rsidR="001B0162" w:rsidP="00AD6586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 شرط کفايت براي دفاع از رساله را دارا نمي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باشد.</w:t>
            </w:r>
          </w:p>
          <w:p w:rsidR="001B0162" w:rsidP="00AD6586" w:rsidRDefault="001B016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 شرط کفايت براي دفاع از رساله را دارا است و به ايشان تا .................. نمره تشويقي تعلق مي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گيرد.</w:t>
            </w:r>
          </w:p>
        </w:tc>
      </w:tr>
      <w:tr w:rsidRPr="007740FD" w:rsidR="001B0162" w:rsidTr="0033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242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B0162" w:rsidP="00FE3A5D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10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B0162" w:rsidP="006709B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مدير تحصيلات تکميلي دانشگاه</w:t>
            </w:r>
          </w:p>
          <w:p w:rsidR="001B0162" w:rsidP="006709B6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Pr="00AD7EEF" w:rsidR="001B0162" w:rsidP="00FE3A5D" w:rsidRDefault="001B016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1B0162" w:rsidTr="005F7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6A6A6" w:themeFill="background1" w:themeFillShade="A6"/>
        </w:tblPrEx>
        <w:tc>
          <w:tcPr>
            <w:tcW w:w="1043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7811E1" w:rsidR="001B0162" w:rsidP="00973E66" w:rsidRDefault="001B0162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811E1"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</w:rPr>
              <w:t>تذکرات ضروري:</w:t>
            </w:r>
          </w:p>
          <w:p w:rsidRPr="006709B6" w:rsidR="001B0162" w:rsidP="00AD6586" w:rsidRDefault="001B016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</w:rPr>
              <w:t xml:space="preserve">اين کاربرگ بايستي پيش از اقدام براي اخذ مجوز دفاع و رايزني جهت دعوت از داوران تکميل گردد. </w:t>
            </w:r>
          </w:p>
          <w:p w:rsidRPr="001B48FE" w:rsidR="001B0162" w:rsidP="006709B6" w:rsidRDefault="001B016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مقاله شرط کفايت دفاع بايد در يکي از مجلات علمي-پژوهشي با نمايه بين</w:t>
            </w:r>
            <w:r w:rsidRPr="009A60A8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المللي (</w:t>
            </w:r>
            <w:r w:rsidRPr="009A60A8">
              <w:rPr>
                <w:rFonts w:ascii="Book Antiqua" w:hAnsi="Book Antiqua" w:cs="B Nazanin"/>
                <w:szCs w:val="24"/>
                <w:lang w:bidi="fa-IR"/>
              </w:rPr>
              <w:t>ISI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، </w:t>
            </w:r>
            <w:r w:rsidRPr="009A60A8">
              <w:rPr>
                <w:rFonts w:ascii="Book Antiqua" w:hAnsi="Book Antiqua" w:cs="B Nazanin"/>
                <w:szCs w:val="24"/>
                <w:lang w:bidi="fa-IR"/>
              </w:rPr>
              <w:t>SCOPUS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 يا </w:t>
            </w:r>
            <w:r w:rsidRPr="009A60A8">
              <w:rPr>
                <w:rFonts w:ascii="Book Antiqua" w:hAnsi="Book Antiqua" w:cs="B Nazanin"/>
                <w:szCs w:val="24"/>
                <w:lang w:bidi="fa-IR"/>
              </w:rPr>
              <w:t>ISC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)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و مورد تأييد گروه آموزشي 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که در فهرست نشريات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>نا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معتبر وزارتين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>ن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باشد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، 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در قالب نسخه نهايي به صورت کاغذي يا الکترونيکي (برخط) منتشر شده باشد. همچنين، مقاله</w:t>
            </w:r>
            <w:r w:rsidRPr="009A60A8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اي قابل قبول است که در آن آدرس دانشجو و استاد راهنماي اول، دانشگاه بيرجند (در بخش فارسي تحت عنوان «دانشگاه بيرجند» و در بخش انگليسي تحت عنوان «</w:t>
            </w:r>
            <w:r w:rsidRPr="009A60A8">
              <w:rPr>
                <w:rFonts w:ascii="Book Antiqua" w:hAnsi="Book Antiqua" w:cs="B Nazanin"/>
                <w:szCs w:val="24"/>
                <w:lang w:bidi="fa-IR"/>
              </w:rPr>
              <w:t>University of Birjand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») باشد؛ نام نويسنده</w:t>
            </w:r>
            <w:r w:rsidRPr="009A60A8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اي به جز دانشجو و 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lastRenderedPageBreak/>
              <w:t>اساتيد راهنما و مشاور وي در مقاله گنجانده نشده باشد؛ دانشجو يا استاد راهنماي اصلي، نويسنده مسئول بوده و ايميل دانشگاهي وي در مقاله درج شده باشد. لازم به ذکر است که در صورت اعلام رضايت کتبي از سوي استاد راهنماي اصلي، استاد راهنماي دوم مي</w:t>
            </w:r>
            <w:r w:rsidRPr="009A60A8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تواند به عنوان نويسنده مسئول مقاله انتخاب گردد.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 دانشجوياني که از فرصت مطالعاتي استفاده مي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softHyphen/>
              <w:t>کنند مي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softHyphen/>
              <w:t>توانند با موافقت استاد راهنماي اصلي، نام استاد پذيرنده خود در دوره فرصت مطالعاتي را در زمره نويسندگان مقاله درج کنند</w:t>
            </w:r>
            <w:r w:rsidRPr="001B48FE">
              <w:rPr>
                <w:rFonts w:hint="cs" w:ascii="F_Nazanin" w:hAnsi="F_Nazanin" w:cs="B Nazanin"/>
                <w:sz w:val="24"/>
                <w:szCs w:val="24"/>
                <w:rtl/>
              </w:rPr>
              <w:t xml:space="preserve">. </w:t>
            </w:r>
          </w:p>
          <w:p w:rsidRPr="005F786E" w:rsidR="001B0162" w:rsidP="005F786E" w:rsidRDefault="001B016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در صورتي که دانشجوي دکتري علاوه بر مقاله شرط کفايت دفاع، مقالات ديگري نيز با شرايط مندرج در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>بند فوق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 منتشر نموده باشد، مي</w:t>
            </w:r>
            <w:r w:rsidRPr="009A60A8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تواند به ازاي هر مقاله چاپ شده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 يا داراي پذيرش قطعي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 تا 1 نمره و به ازاي هر مقاله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>علمي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softHyphen/>
              <w:t xml:space="preserve"> پژوهشي 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داراي پذيرش تا 5/0 نمره تشويقي دريافت کند. مسئوليت ارزيابي و امتيازدهي به مقالات دانشجويان دکتري بر عهده مدير تحصيلات تکميلي دانشگاه است</w:t>
            </w: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.</w:t>
            </w:r>
          </w:p>
          <w:p w:rsidRPr="005F786E" w:rsidR="001B0162" w:rsidP="005F786E" w:rsidRDefault="001B016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در صورتي که دانشجو داراي مقاله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softHyphen/>
              <w:t xml:space="preserve">اي چاپ شده با شرايط مندرج در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بند اول 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>باشد ولي نام شخص ديگري به جز دانشجو و استادان راهنما/مشاور در مقاله آمده باشد، اين مقاله نمي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softHyphen/>
              <w:t>تواند به عنوان مقاله کفايت براي فراغت از تحصيل به حساب آيد. با اين وجود به منظور تشويق فعاليتهاي گروهي، در اين شرايط مي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softHyphen/>
              <w:t xml:space="preserve">توان حداکثر تا سقف نمره مندرج در جدول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>تبصره 3 ماده 35 آيين نامه دوره دکتري</w:t>
            </w:r>
            <w:r w:rsidRPr="009A60A8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 براي مقالات چاپ شده منظور نمود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>.</w:t>
            </w:r>
          </w:p>
        </w:tc>
      </w:tr>
    </w:tbl>
    <w:p w:rsidRPr="00620900" w:rsidR="001B03A1" w:rsidP="001B03A1" w:rsidRDefault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1B03A1" w:rsidSect="001B48FE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B6" w:rsidRDefault="006709B6" w:rsidP="00DC1608">
      <w:pPr>
        <w:spacing w:after="0" w:line="240" w:lineRule="auto"/>
      </w:pPr>
      <w:r>
        <w:separator/>
      </w:r>
    </w:p>
  </w:endnote>
  <w:endnote w:type="continuationSeparator" w:id="0">
    <w:p w:rsidR="006709B6" w:rsidRDefault="006709B6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B6" w:rsidRDefault="006709B6" w:rsidP="00DC1608">
      <w:pPr>
        <w:spacing w:after="0" w:line="240" w:lineRule="auto"/>
      </w:pPr>
      <w:r>
        <w:separator/>
      </w:r>
    </w:p>
  </w:footnote>
  <w:footnote w:type="continuationSeparator" w:id="0">
    <w:p w:rsidR="006709B6" w:rsidRDefault="006709B6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B6051"/>
    <w:multiLevelType w:val="hybridMultilevel"/>
    <w:tmpl w:val="BA5E26DA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4eb6bf08-3002-4adf-8db2-0620d57c0df5"/>
  </w:docVars>
  <w:rsids>
    <w:rsidRoot w:val="007A01D9"/>
    <w:rsid w:val="00003C4E"/>
    <w:rsid w:val="00017548"/>
    <w:rsid w:val="00036416"/>
    <w:rsid w:val="00050211"/>
    <w:rsid w:val="0005458D"/>
    <w:rsid w:val="00065A11"/>
    <w:rsid w:val="00090A46"/>
    <w:rsid w:val="000E30BE"/>
    <w:rsid w:val="000E41A5"/>
    <w:rsid w:val="001138C5"/>
    <w:rsid w:val="0011596B"/>
    <w:rsid w:val="00131E7B"/>
    <w:rsid w:val="00162A57"/>
    <w:rsid w:val="00182D92"/>
    <w:rsid w:val="00185526"/>
    <w:rsid w:val="001879F1"/>
    <w:rsid w:val="001A05AD"/>
    <w:rsid w:val="001B0162"/>
    <w:rsid w:val="001B03A1"/>
    <w:rsid w:val="001B48D3"/>
    <w:rsid w:val="001B48FE"/>
    <w:rsid w:val="001B601A"/>
    <w:rsid w:val="001C2B07"/>
    <w:rsid w:val="001C68AA"/>
    <w:rsid w:val="001E63D6"/>
    <w:rsid w:val="002030CE"/>
    <w:rsid w:val="00217734"/>
    <w:rsid w:val="00235DE1"/>
    <w:rsid w:val="0024058D"/>
    <w:rsid w:val="00292BFA"/>
    <w:rsid w:val="002E37AA"/>
    <w:rsid w:val="00322957"/>
    <w:rsid w:val="00333DD3"/>
    <w:rsid w:val="00376D5C"/>
    <w:rsid w:val="003771E7"/>
    <w:rsid w:val="00380E69"/>
    <w:rsid w:val="00384209"/>
    <w:rsid w:val="003A3C93"/>
    <w:rsid w:val="003E4653"/>
    <w:rsid w:val="0040331C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15B3"/>
    <w:rsid w:val="005529FE"/>
    <w:rsid w:val="005607C5"/>
    <w:rsid w:val="00587AEC"/>
    <w:rsid w:val="00595804"/>
    <w:rsid w:val="005F0162"/>
    <w:rsid w:val="005F786E"/>
    <w:rsid w:val="0061204A"/>
    <w:rsid w:val="00620900"/>
    <w:rsid w:val="006275E2"/>
    <w:rsid w:val="00633175"/>
    <w:rsid w:val="00641A62"/>
    <w:rsid w:val="00653317"/>
    <w:rsid w:val="00662D88"/>
    <w:rsid w:val="006709B6"/>
    <w:rsid w:val="00676072"/>
    <w:rsid w:val="006A0D63"/>
    <w:rsid w:val="006C3F4A"/>
    <w:rsid w:val="006D5FEB"/>
    <w:rsid w:val="00707311"/>
    <w:rsid w:val="00710E04"/>
    <w:rsid w:val="00730721"/>
    <w:rsid w:val="00751A71"/>
    <w:rsid w:val="00760D70"/>
    <w:rsid w:val="00761C00"/>
    <w:rsid w:val="007740FD"/>
    <w:rsid w:val="007811E1"/>
    <w:rsid w:val="007A01D9"/>
    <w:rsid w:val="007C2AF4"/>
    <w:rsid w:val="007C606A"/>
    <w:rsid w:val="007F4656"/>
    <w:rsid w:val="007F7F6C"/>
    <w:rsid w:val="00801F0B"/>
    <w:rsid w:val="008355E8"/>
    <w:rsid w:val="00847AFA"/>
    <w:rsid w:val="008633C8"/>
    <w:rsid w:val="008756CA"/>
    <w:rsid w:val="00877EB4"/>
    <w:rsid w:val="00890636"/>
    <w:rsid w:val="008A1678"/>
    <w:rsid w:val="008C1036"/>
    <w:rsid w:val="008E085F"/>
    <w:rsid w:val="00932169"/>
    <w:rsid w:val="00932674"/>
    <w:rsid w:val="00957008"/>
    <w:rsid w:val="00973E66"/>
    <w:rsid w:val="00985469"/>
    <w:rsid w:val="009A311F"/>
    <w:rsid w:val="009B3311"/>
    <w:rsid w:val="009C64E5"/>
    <w:rsid w:val="009C7CD2"/>
    <w:rsid w:val="009D214B"/>
    <w:rsid w:val="009F5D55"/>
    <w:rsid w:val="00A63998"/>
    <w:rsid w:val="00AA1E2D"/>
    <w:rsid w:val="00AD3C72"/>
    <w:rsid w:val="00AD6586"/>
    <w:rsid w:val="00AD7EEF"/>
    <w:rsid w:val="00B1251C"/>
    <w:rsid w:val="00B36B4D"/>
    <w:rsid w:val="00B443C6"/>
    <w:rsid w:val="00B53006"/>
    <w:rsid w:val="00B6483F"/>
    <w:rsid w:val="00BC3450"/>
    <w:rsid w:val="00BE4175"/>
    <w:rsid w:val="00BE710B"/>
    <w:rsid w:val="00C108C3"/>
    <w:rsid w:val="00C35020"/>
    <w:rsid w:val="00C40CB1"/>
    <w:rsid w:val="00C65A93"/>
    <w:rsid w:val="00C73157"/>
    <w:rsid w:val="00C83549"/>
    <w:rsid w:val="00CA3AF1"/>
    <w:rsid w:val="00CE2B23"/>
    <w:rsid w:val="00D45838"/>
    <w:rsid w:val="00D72D31"/>
    <w:rsid w:val="00D7457B"/>
    <w:rsid w:val="00D763EF"/>
    <w:rsid w:val="00DB1981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D49A7"/>
    <w:rsid w:val="00EE4E03"/>
    <w:rsid w:val="00EF692A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8A927B4CA74306A556C02EB755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23C8-8F4B-440F-A7A6-56354BE416D4}"/>
      </w:docPartPr>
      <w:docPartBody>
        <w:p w:rsidR="00910D2E" w:rsidRDefault="00E50ABC" w:rsidP="00E50ABC">
          <w:pPr>
            <w:pStyle w:val="9A8A927B4CA74306A556C02EB7558A1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41105CBB2E242FCBB98C821CB9E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937E-51C2-4536-AE90-178337BB8FCD}"/>
      </w:docPartPr>
      <w:docPartBody>
        <w:p w:rsidR="00910D2E" w:rsidRDefault="00E50ABC" w:rsidP="00E50ABC">
          <w:pPr>
            <w:pStyle w:val="941105CBB2E242FCBB98C821CB9EDF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C6A7DE6B004451B5EEF0D83937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E0CE-FC48-4882-9B17-736C71A2A5A3}"/>
      </w:docPartPr>
      <w:docPartBody>
        <w:p w:rsidR="00910D2E" w:rsidRDefault="00E50ABC" w:rsidP="00E50ABC">
          <w:pPr>
            <w:pStyle w:val="BCC6A7DE6B004451B5EEF0D8393732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622F6273FB43D580ACAE28524B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0B62-6F9B-4A77-9CCA-C93F6B21D413}"/>
      </w:docPartPr>
      <w:docPartBody>
        <w:p w:rsidR="00910D2E" w:rsidRDefault="00E50ABC" w:rsidP="00E50ABC">
          <w:pPr>
            <w:pStyle w:val="8B622F6273FB43D580ACAE28524B6D8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B534C3F10748AFBB057B64B0A5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10E1-4463-408C-B0D3-56EF2E5EF8BA}"/>
      </w:docPartPr>
      <w:docPartBody>
        <w:p w:rsidR="00910D2E" w:rsidRDefault="00E50ABC" w:rsidP="00E50ABC">
          <w:pPr>
            <w:pStyle w:val="8BB534C3F10748AFBB057B64B0A5D7DC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4A2141"/>
    <w:rsid w:val="005156B8"/>
    <w:rsid w:val="00626002"/>
    <w:rsid w:val="00667507"/>
    <w:rsid w:val="00910D2E"/>
    <w:rsid w:val="0091420D"/>
    <w:rsid w:val="009801B4"/>
    <w:rsid w:val="00AB36C7"/>
    <w:rsid w:val="00C74AC6"/>
    <w:rsid w:val="00E50ABC"/>
    <w:rsid w:val="00ED60A6"/>
    <w:rsid w:val="00EE5796"/>
    <w:rsid w:val="00F27A14"/>
    <w:rsid w:val="00F73800"/>
    <w:rsid w:val="00F935CE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141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9A8A927B4CA74306A556C02EB7558A15">
    <w:name w:val="9A8A927B4CA74306A556C02EB7558A15"/>
    <w:rsid w:val="00E50ABC"/>
    <w:pPr>
      <w:bidi/>
    </w:pPr>
  </w:style>
  <w:style w:type="paragraph" w:customStyle="1" w:styleId="941105CBB2E242FCBB98C821CB9EDF56">
    <w:name w:val="941105CBB2E242FCBB98C821CB9EDF56"/>
    <w:rsid w:val="00E50ABC"/>
    <w:pPr>
      <w:bidi/>
    </w:pPr>
  </w:style>
  <w:style w:type="paragraph" w:customStyle="1" w:styleId="BCC6A7DE6B004451B5EEF0D8393732C1">
    <w:name w:val="BCC6A7DE6B004451B5EEF0D8393732C1"/>
    <w:rsid w:val="00E50ABC"/>
    <w:pPr>
      <w:bidi/>
    </w:pPr>
  </w:style>
  <w:style w:type="paragraph" w:customStyle="1" w:styleId="8B622F6273FB43D580ACAE28524B6D84">
    <w:name w:val="8B622F6273FB43D580ACAE28524B6D84"/>
    <w:rsid w:val="00E50ABC"/>
    <w:pPr>
      <w:bidi/>
    </w:pPr>
  </w:style>
  <w:style w:type="paragraph" w:customStyle="1" w:styleId="42214B4EF0EA4307B7C34F188669E55E">
    <w:name w:val="42214B4EF0EA4307B7C34F188669E55E"/>
    <w:rsid w:val="00E50ABC"/>
    <w:pPr>
      <w:bidi/>
    </w:pPr>
  </w:style>
  <w:style w:type="paragraph" w:customStyle="1" w:styleId="93CE0290E89C494FAF1ABD1FC6E297CD">
    <w:name w:val="93CE0290E89C494FAF1ABD1FC6E297CD"/>
    <w:rsid w:val="00E50ABC"/>
    <w:pPr>
      <w:bidi/>
    </w:pPr>
  </w:style>
  <w:style w:type="paragraph" w:customStyle="1" w:styleId="1C380A12F4224486A74B6A34EB665DD5">
    <w:name w:val="1C380A12F4224486A74B6A34EB665DD5"/>
    <w:rsid w:val="00E50ABC"/>
    <w:pPr>
      <w:bidi/>
    </w:pPr>
  </w:style>
  <w:style w:type="paragraph" w:customStyle="1" w:styleId="2BB86AC14F0F45A09FF4E7AEFB98AC14">
    <w:name w:val="2BB86AC14F0F45A09FF4E7AEFB98AC14"/>
    <w:rsid w:val="00E50ABC"/>
    <w:pPr>
      <w:bidi/>
    </w:pPr>
  </w:style>
  <w:style w:type="paragraph" w:customStyle="1" w:styleId="B4F03F575E9B4798A04C288115A465B7">
    <w:name w:val="B4F03F575E9B4798A04C288115A465B7"/>
    <w:rsid w:val="00E50ABC"/>
    <w:pPr>
      <w:bidi/>
    </w:pPr>
  </w:style>
  <w:style w:type="paragraph" w:customStyle="1" w:styleId="8BB534C3F10748AFBB057B64B0A5D7DC">
    <w:name w:val="8BB534C3F10748AFBB057B64B0A5D7DC"/>
    <w:rsid w:val="00E50ABC"/>
    <w:pPr>
      <w:bidi/>
    </w:pPr>
  </w:style>
  <w:style w:type="paragraph" w:customStyle="1" w:styleId="D3181EA84BA64B11B86C833D8CE54119">
    <w:name w:val="D3181EA84BA64B11B86C833D8CE54119"/>
    <w:rsid w:val="00FC3A3F"/>
    <w:rPr>
      <w:rFonts w:cs="Times New Roman"/>
      <w:lang w:bidi="ar-SA"/>
    </w:rPr>
  </w:style>
  <w:style w:type="paragraph" w:customStyle="1" w:styleId="3DA90609D96F4803B8DD2E8007BE86C7">
    <w:name w:val="3DA90609D96F4803B8DD2E8007BE86C7"/>
    <w:rsid w:val="00FC3A3F"/>
    <w:rPr>
      <w:rFonts w:cs="Times New Roman"/>
      <w:lang w:bidi="ar-SA"/>
    </w:rPr>
  </w:style>
  <w:style w:type="paragraph" w:customStyle="1" w:styleId="5F2E2F742940482CBD7C90932A84B476">
    <w:name w:val="5F2E2F742940482CBD7C90932A84B476"/>
    <w:rsid w:val="00FC3A3F"/>
    <w:rPr>
      <w:rFonts w:cs="Times New Roman"/>
      <w:lang w:bidi="ar-SA"/>
    </w:rPr>
  </w:style>
  <w:style w:type="paragraph" w:customStyle="1" w:styleId="EF8B8D42FCD045998BF6251C392068AE">
    <w:name w:val="EF8B8D42FCD045998BF6251C392068AE"/>
    <w:rsid w:val="00FC3A3F"/>
    <w:rPr>
      <w:rFonts w:cs="Times New Roman"/>
      <w:lang w:bidi="ar-SA"/>
    </w:rPr>
  </w:style>
  <w:style w:type="paragraph" w:customStyle="1" w:styleId="FD3DC210F35943DC9FC1977ABF3F8641">
    <w:name w:val="FD3DC210F35943DC9FC1977ABF3F8641"/>
    <w:rsid w:val="00FC3A3F"/>
    <w:rPr>
      <w:rFonts w:cs="Times New Roman"/>
      <w:lang w:bidi="ar-SA"/>
    </w:rPr>
  </w:style>
  <w:style w:type="paragraph" w:customStyle="1" w:styleId="F013DC649A59432CAD09B6CF18615B30">
    <w:name w:val="F013DC649A59432CAD09B6CF18615B30"/>
    <w:rsid w:val="00FC3A3F"/>
    <w:rPr>
      <w:rFonts w:cs="Times New Roman"/>
      <w:lang w:bidi="ar-SA"/>
    </w:rPr>
  </w:style>
  <w:style w:type="paragraph" w:customStyle="1" w:styleId="7C9352E38DE3457CA24929F29ECA4B46">
    <w:name w:val="7C9352E38DE3457CA24929F29ECA4B46"/>
    <w:rsid w:val="004A2141"/>
    <w:rPr>
      <w:rFonts w:cs="Times New Roman"/>
      <w:lang w:bidi="ar-SA"/>
    </w:rPr>
  </w:style>
  <w:style w:type="paragraph" w:customStyle="1" w:styleId="015B0F3AB7CA4C60AC13844306AACE68">
    <w:name w:val="015B0F3AB7CA4C60AC13844306AACE68"/>
    <w:rsid w:val="004A2141"/>
    <w:rPr>
      <w:rFonts w:cs="Times New Roman"/>
      <w:lang w:bidi="ar-SA"/>
    </w:rPr>
  </w:style>
  <w:style w:type="paragraph" w:customStyle="1" w:styleId="8725CE97F57B4C0C8DF9370EE1BF51A0">
    <w:name w:val="8725CE97F57B4C0C8DF9370EE1BF51A0"/>
    <w:rsid w:val="004A2141"/>
    <w:rPr>
      <w:rFonts w:cs="Times New Roman"/>
      <w:lang w:bidi="ar-SA"/>
    </w:rPr>
  </w:style>
  <w:style w:type="paragraph" w:customStyle="1" w:styleId="43DAC76D4C4C4BF09BAC9E19FDFBCDCC">
    <w:name w:val="43DAC76D4C4C4BF09BAC9E19FDFBCDCC"/>
    <w:rsid w:val="004A2141"/>
    <w:rPr>
      <w:rFonts w:cs="Times New Roman"/>
      <w:lang w:bidi="ar-SA"/>
    </w:rPr>
  </w:style>
  <w:style w:type="paragraph" w:customStyle="1" w:styleId="12BCBA7F2BE74219A9C5734297A5E4F3">
    <w:name w:val="12BCBA7F2BE74219A9C5734297A5E4F3"/>
    <w:rsid w:val="004A2141"/>
    <w:rPr>
      <w:rFonts w:cs="Times New Roman"/>
      <w:lang w:bidi="ar-SA"/>
    </w:rPr>
  </w:style>
  <w:style w:type="paragraph" w:customStyle="1" w:styleId="7746DB4CF3634843B2339FE21B164619">
    <w:name w:val="7746DB4CF3634843B2339FE21B164619"/>
    <w:rsid w:val="004A2141"/>
    <w:rPr>
      <w:rFonts w:cs="Times New Roman"/>
      <w:lang w:bidi="ar-SA"/>
    </w:rPr>
  </w:style>
  <w:style w:type="paragraph" w:customStyle="1" w:styleId="3107981D43844898A568EC2AC723A09E">
    <w:name w:val="3107981D43844898A568EC2AC723A09E"/>
    <w:rsid w:val="004A2141"/>
    <w:rPr>
      <w:rFonts w:cs="Times New Roman"/>
      <w:lang w:bidi="ar-SA"/>
    </w:rPr>
  </w:style>
  <w:style w:type="paragraph" w:customStyle="1" w:styleId="0EBB0BAA60EA4678B3C6EA52AA5F7C0D">
    <w:name w:val="0EBB0BAA60EA4678B3C6EA52AA5F7C0D"/>
    <w:rsid w:val="004A2141"/>
    <w:rPr>
      <w:rFonts w:cs="Times New Roman"/>
      <w:lang w:bidi="ar-SA"/>
    </w:rPr>
  </w:style>
  <w:style w:type="paragraph" w:customStyle="1" w:styleId="ABD8DCF425BB4DC2AE562EAB0B279B05">
    <w:name w:val="ABD8DCF425BB4DC2AE562EAB0B279B05"/>
    <w:rsid w:val="004A2141"/>
    <w:rPr>
      <w:rFonts w:cs="Times New Roman"/>
      <w:lang w:bidi="ar-SA"/>
    </w:rPr>
  </w:style>
  <w:style w:type="paragraph" w:customStyle="1" w:styleId="2C0CFFBCE2B744348A932902B7A817B8">
    <w:name w:val="2C0CFFBCE2B744348A932902B7A817B8"/>
    <w:rsid w:val="004A2141"/>
    <w:rPr>
      <w:rFonts w:cs="Times New Roman"/>
      <w:lang w:bidi="ar-SA"/>
    </w:rPr>
  </w:style>
  <w:style w:type="paragraph" w:customStyle="1" w:styleId="B607A41D51C1447B8CD854D409033AF0">
    <w:name w:val="B607A41D51C1447B8CD854D409033AF0"/>
    <w:rsid w:val="004A2141"/>
    <w:rPr>
      <w:rFonts w:cs="Times New Roman"/>
      <w:lang w:bidi="ar-SA"/>
    </w:rPr>
  </w:style>
  <w:style w:type="paragraph" w:customStyle="1" w:styleId="E387AE53CEB34BA3B648491BD8EF37CD">
    <w:name w:val="E387AE53CEB34BA3B648491BD8EF37CD"/>
    <w:rsid w:val="004A2141"/>
    <w:rPr>
      <w:rFonts w:cs="Times New Roman"/>
      <w:lang w:bidi="ar-SA"/>
    </w:rPr>
  </w:style>
  <w:style w:type="paragraph" w:customStyle="1" w:styleId="0AB91547C9A247AAB774EB1C7241963A">
    <w:name w:val="0AB91547C9A247AAB774EB1C7241963A"/>
    <w:rsid w:val="004A2141"/>
    <w:rPr>
      <w:rFonts w:cs="Times New Roman"/>
      <w:lang w:bidi="ar-SA"/>
    </w:rPr>
  </w:style>
  <w:style w:type="paragraph" w:customStyle="1" w:styleId="CC7853208A6F428DA72E13312CABFDD7">
    <w:name w:val="CC7853208A6F428DA72E13312CABFDD7"/>
    <w:rsid w:val="004A2141"/>
    <w:rPr>
      <w:rFonts w:cs="Times New Roman"/>
      <w:lang w:bidi="ar-SA"/>
    </w:rPr>
  </w:style>
  <w:style w:type="paragraph" w:customStyle="1" w:styleId="B70B44C7EA374D98A7F12A5694BA3762">
    <w:name w:val="B70B44C7EA374D98A7F12A5694BA3762"/>
    <w:rsid w:val="004A2141"/>
    <w:rPr>
      <w:rFonts w:cs="Times New Roman"/>
      <w:lang w:bidi="ar-SA"/>
    </w:rPr>
  </w:style>
  <w:style w:type="paragraph" w:customStyle="1" w:styleId="96B8E6C3AEF24A85AD726496EA363EAF">
    <w:name w:val="96B8E6C3AEF24A85AD726496EA363EAF"/>
    <w:rsid w:val="004A2141"/>
    <w:rPr>
      <w:rFonts w:cs="Times New Roman"/>
      <w:lang w:bidi="ar-SA"/>
    </w:rPr>
  </w:style>
  <w:style w:type="paragraph" w:customStyle="1" w:styleId="085EF01E685642E0ADE7AE4FBF63DB02">
    <w:name w:val="085EF01E685642E0ADE7AE4FBF63DB02"/>
    <w:rsid w:val="004A2141"/>
    <w:rPr>
      <w:rFonts w:cs="Times New Roman"/>
      <w:lang w:bidi="ar-SA"/>
    </w:rPr>
  </w:style>
  <w:style w:type="paragraph" w:customStyle="1" w:styleId="DCA07DD2D95B471F983F478FB68DC35C">
    <w:name w:val="DCA07DD2D95B471F983F478FB68DC35C"/>
    <w:rsid w:val="004A2141"/>
    <w:rPr>
      <w:rFonts w:cs="Times New Roman"/>
      <w:lang w:bidi="ar-SA"/>
    </w:rPr>
  </w:style>
  <w:style w:type="paragraph" w:customStyle="1" w:styleId="6B98FDA8B939443E976BE94F5F5464C9">
    <w:name w:val="6B98FDA8B939443E976BE94F5F5464C9"/>
    <w:rsid w:val="004A2141"/>
    <w:rPr>
      <w:rFonts w:cs="Times New Roman"/>
      <w:lang w:bidi="ar-SA"/>
    </w:rPr>
  </w:style>
  <w:style w:type="paragraph" w:customStyle="1" w:styleId="353D2F5B41AD4367B98B21F4D3E287B2">
    <w:name w:val="353D2F5B41AD4367B98B21F4D3E287B2"/>
    <w:rsid w:val="004A2141"/>
    <w:rPr>
      <w:rFonts w:cs="Times New Roman"/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BBFF-B626-4467-85E9-75CB1DFE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2010-11-10T05:50:00Z</cp:lastPrinted>
  <dcterms:created xsi:type="dcterms:W3CDTF">2099-06-23T08:37:00Z</dcterms:created>
  <dcterms:modified xsi:type="dcterms:W3CDTF">2018-01-01T09:49:00Z</dcterms:modified>
</cp:coreProperties>
</file>